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34"/>
        <w:gridCol w:w="1189"/>
        <w:gridCol w:w="1102"/>
        <w:gridCol w:w="2412"/>
        <w:gridCol w:w="10438"/>
      </w:tblGrid>
      <w:tr w:rsidR="00360348" w:rsidRPr="00360348" w14:paraId="577992E7" w14:textId="77777777" w:rsidTr="0036034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AD411" w14:textId="77777777" w:rsidR="00360348" w:rsidRPr="00360348" w:rsidRDefault="00360348" w:rsidP="00360348">
            <w:pPr>
              <w:spacing w:after="315" w:line="315" w:lineRule="atLeast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11/04/2024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67914" w14:textId="77777777" w:rsidR="00360348" w:rsidRPr="00360348" w:rsidRDefault="00360348" w:rsidP="00360348">
            <w:pPr>
              <w:spacing w:after="315" w:line="315" w:lineRule="atLeast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FB321" w14:textId="77777777" w:rsidR="00360348" w:rsidRPr="00360348" w:rsidRDefault="00360348" w:rsidP="00360348">
            <w:pPr>
              <w:spacing w:after="315" w:line="315" w:lineRule="atLeast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4-011.0-2022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7E209" w14:textId="77777777" w:rsidR="00360348" w:rsidRPr="00360348" w:rsidRDefault="00360348" w:rsidP="00360348">
            <w:pPr>
              <w:spacing w:after="315" w:line="315" w:lineRule="atLeast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Fallo H.T.C.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76670" w14:textId="77777777" w:rsidR="00360348" w:rsidRPr="00360348" w:rsidRDefault="00360348" w:rsidP="00360348">
            <w:pPr>
              <w:spacing w:after="315" w:line="315" w:lineRule="atLeast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Municipalidad de BERAZATEGUI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19121" w14:textId="5AEDDE9A" w:rsidR="00360348" w:rsidRPr="00360348" w:rsidRDefault="00360348" w:rsidP="00360348">
            <w:pPr>
              <w:spacing w:after="315" w:line="315" w:lineRule="atLeast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ARTÍCULO PRIMERO: Aprobar la rendición de cuentas de la MUNICIPALIDAD DE </w:t>
            </w:r>
            <w:proofErr w:type="spellStart"/>
            <w:r w:rsidRPr="00360348">
              <w:rPr>
                <w:rFonts w:ascii="Open Sans" w:eastAsia="Times New Roman" w:hAnsi="Open Sans" w:cs="Open Sans"/>
                <w:b/>
                <w:bCs/>
                <w:color w:val="D47500"/>
                <w:sz w:val="24"/>
                <w:szCs w:val="24"/>
                <w:lang w:eastAsia="es-AR"/>
              </w:rPr>
              <w:t>berazategui</w:t>
            </w:r>
            <w:proofErr w:type="spellEnd"/>
            <w:r w:rsidRPr="00360348"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  <w:t>, ejercicio 2022, acorde a lo expresado en el Considerando séptimo. ARTÍCULO SEGUNDO: Dejar constancia sin otros alcances de las cuestiones tratadas en el Considerando tercero apartados 1) y 3). ARTÍCULO </w:t>
            </w:r>
            <w:r w:rsidRPr="00360348">
              <w:rPr>
                <w:rFonts w:ascii="Open Sans" w:eastAsia="Times New Roman" w:hAnsi="Open Sans" w:cs="Open Sans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32F84CE6" wp14:editId="5144E40E">
                  <wp:extent cx="156845" cy="156845"/>
                  <wp:effectExtent l="0" t="0" r="0" b="0"/>
                  <wp:docPr id="1" name="Imagen 1" descr="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D7794" w14:textId="144192D5" w:rsidR="0055245A" w:rsidRDefault="0055245A"/>
    <w:p w14:paraId="32AAA2B6" w14:textId="31FE66CA" w:rsidR="00360348" w:rsidRDefault="00360348">
      <w:r>
        <w:t>RESUELVE</w:t>
      </w:r>
    </w:p>
    <w:p w14:paraId="5AE874C2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PRIMERO:</w:t>
      </w:r>
      <w:r>
        <w:rPr>
          <w:rFonts w:ascii="Verdana" w:hAnsi="Verdana"/>
          <w:color w:val="222222"/>
          <w:sz w:val="25"/>
          <w:szCs w:val="25"/>
        </w:rPr>
        <w:t> Aprobar la rendición de cuentas de la </w:t>
      </w:r>
      <w:r>
        <w:rPr>
          <w:rStyle w:val="Textoennegrita"/>
          <w:rFonts w:ascii="Verdana" w:hAnsi="Verdana"/>
          <w:color w:val="222222"/>
          <w:sz w:val="25"/>
          <w:szCs w:val="25"/>
        </w:rPr>
        <w:t>MUNICIPALIDAD DE BERAZATEGUI</w:t>
      </w:r>
      <w:r>
        <w:rPr>
          <w:rFonts w:ascii="Verdana" w:hAnsi="Verdana"/>
          <w:color w:val="222222"/>
          <w:sz w:val="25"/>
          <w:szCs w:val="25"/>
        </w:rPr>
        <w:t>, ejercicio 2022, acorde a lo expresado en el Considerando séptimo.</w:t>
      </w:r>
    </w:p>
    <w:p w14:paraId="22D42F0A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SEGUNDO:</w:t>
      </w:r>
      <w:r>
        <w:rPr>
          <w:rFonts w:ascii="Verdana" w:hAnsi="Verdana"/>
          <w:color w:val="222222"/>
          <w:sz w:val="25"/>
          <w:szCs w:val="25"/>
        </w:rPr>
        <w:t> Dejar constancia sin otros alcances de las cuestiones tratadas en el Considerando tercero apartados 1) y 3).</w:t>
      </w:r>
    </w:p>
    <w:p w14:paraId="411D5013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TERCERO:</w:t>
      </w:r>
      <w:r>
        <w:rPr>
          <w:rFonts w:ascii="Verdana" w:hAnsi="Verdana"/>
          <w:color w:val="222222"/>
          <w:sz w:val="25"/>
          <w:szCs w:val="25"/>
        </w:rPr>
        <w:t> Disponer que la Delegación actuante retome las cuestiones desarrolladas en los considerandos tercero acápite 2) y cuarto acápite 1.5.1), informando al respecto en su próximo estudio.</w:t>
      </w:r>
    </w:p>
    <w:p w14:paraId="1C95C0A5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CUARTO</w:t>
      </w:r>
      <w:r>
        <w:rPr>
          <w:rFonts w:ascii="Verdana" w:hAnsi="Verdana"/>
          <w:color w:val="222222"/>
          <w:sz w:val="25"/>
          <w:szCs w:val="25"/>
        </w:rPr>
        <w:t>: Por los fundamentos reseñados en los </w:t>
      </w:r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considerandos segundo, cuarto y quinto, y en base a la determinación efectuada en el considerando sexto aplicar multas de $ $120.000,00 al Intendente Municipal Sr. Juan José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 de $ 100.000 al Contador Municipal Sr. Marcelo Fabián López y sendas amonestaciones al Secretario de Obras Públicas Sr. Carlos Eduardo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Balor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 al Secretario de Servicios Públicos Sr. Sergio Daniel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Faccenda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 al Director General de Compras Sr. Leonardo Gustavo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Muraco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 al Secretario de Organizaciones no Gubernamentales Marcelo Fabián Benedetti, a la Directora de Patrimonio y Titular del Órgano Rector del Subsistema de Administración de Bienes Físicos Sra. Gladys Noemí Rojas, al Presidente del H. Concejo Deliberante Sr. Marcelo Alejandro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Romio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 y al Tesorero Municipal Sr. Marcos Nahuel Fernández</w:t>
      </w:r>
      <w:r>
        <w:rPr>
          <w:rFonts w:ascii="Verdana" w:hAnsi="Verdana"/>
          <w:color w:val="222222"/>
          <w:sz w:val="25"/>
          <w:szCs w:val="25"/>
        </w:rPr>
        <w:t xml:space="preserve"> (Artículo 16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380C4851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QUINTO:</w:t>
      </w:r>
      <w:r>
        <w:rPr>
          <w:rFonts w:ascii="Verdana" w:hAnsi="Verdana"/>
          <w:color w:val="222222"/>
          <w:sz w:val="25"/>
          <w:szCs w:val="25"/>
        </w:rPr>
        <w:t> Por los fundamentos expuestos en el </w:t>
      </w:r>
      <w:r>
        <w:rPr>
          <w:rStyle w:val="Textoennegrita"/>
          <w:rFonts w:ascii="Verdana" w:hAnsi="Verdana"/>
          <w:color w:val="222222"/>
          <w:sz w:val="25"/>
          <w:szCs w:val="25"/>
        </w:rPr>
        <w:t>considerando cuarto acápite 1.1.18)</w:t>
      </w:r>
      <w:r>
        <w:rPr>
          <w:rFonts w:ascii="Verdana" w:hAnsi="Verdana"/>
          <w:color w:val="222222"/>
          <w:sz w:val="25"/>
          <w:szCs w:val="25"/>
        </w:rPr>
        <w:t> y sobre la base de lo allí expuesto, formular </w:t>
      </w:r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cargo por la suma total de $ 3.151.817,60 por el que deberán responder en forma solidaria el Sr. Intendente Municipal Sr. Juan José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 el </w:t>
      </w:r>
      <w:proofErr w:type="gramStart"/>
      <w:r>
        <w:rPr>
          <w:rStyle w:val="Textoennegrita"/>
          <w:rFonts w:ascii="Verdana" w:hAnsi="Verdana"/>
          <w:color w:val="222222"/>
          <w:sz w:val="25"/>
          <w:szCs w:val="25"/>
        </w:rPr>
        <w:t>Director General</w:t>
      </w:r>
      <w:proofErr w:type="gram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 de Compras Sr. Leonardo Gustavo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Muraco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> </w:t>
      </w:r>
      <w:r>
        <w:rPr>
          <w:rFonts w:ascii="Verdana" w:hAnsi="Verdana"/>
          <w:color w:val="222222"/>
          <w:sz w:val="25"/>
          <w:szCs w:val="25"/>
        </w:rPr>
        <w:t xml:space="preserve">(Artículo 16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4A3F251D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SEXTO:</w:t>
      </w:r>
      <w:r>
        <w:rPr>
          <w:rFonts w:ascii="Verdana" w:hAnsi="Verdana"/>
          <w:color w:val="222222"/>
          <w:sz w:val="25"/>
          <w:szCs w:val="25"/>
        </w:rPr>
        <w:t> Por los fundamentos expuestos en el </w:t>
      </w:r>
      <w:r>
        <w:rPr>
          <w:rStyle w:val="Textoennegrita"/>
          <w:rFonts w:ascii="Verdana" w:hAnsi="Verdana"/>
          <w:color w:val="222222"/>
          <w:sz w:val="25"/>
          <w:szCs w:val="25"/>
        </w:rPr>
        <w:t>considerando quinto apartado 1) </w:t>
      </w:r>
      <w:r>
        <w:rPr>
          <w:rFonts w:ascii="Verdana" w:hAnsi="Verdana"/>
          <w:color w:val="222222"/>
          <w:sz w:val="25"/>
          <w:szCs w:val="25"/>
        </w:rPr>
        <w:t xml:space="preserve">y sobre la base de lo allí </w:t>
      </w:r>
      <w:r>
        <w:rPr>
          <w:rFonts w:ascii="Verdana" w:hAnsi="Verdana"/>
          <w:color w:val="222222"/>
          <w:sz w:val="25"/>
          <w:szCs w:val="25"/>
        </w:rPr>
        <w:lastRenderedPageBreak/>
        <w:t>expuesto, formular </w:t>
      </w:r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cargo por la suma total de $ 54.769,68 por el que deberán responder en forma solidaria el Sr. Intendente Municipal Sr. Juan José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 y el Asesor Letrado Sr. Gustavo Alejandro Campos </w:t>
      </w:r>
      <w:r>
        <w:rPr>
          <w:rFonts w:ascii="Verdana" w:hAnsi="Verdana"/>
          <w:color w:val="222222"/>
          <w:sz w:val="25"/>
          <w:szCs w:val="25"/>
        </w:rPr>
        <w:t xml:space="preserve">(Artículo 16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737FB3A1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SÉPTIMO:</w:t>
      </w:r>
      <w:r>
        <w:rPr>
          <w:rFonts w:ascii="Verdana" w:hAnsi="Verdana"/>
          <w:color w:val="222222"/>
          <w:sz w:val="25"/>
          <w:szCs w:val="25"/>
        </w:rPr>
        <w:t> Por los fundamentos expuestos en el </w:t>
      </w:r>
      <w:r>
        <w:rPr>
          <w:rStyle w:val="Textoennegrita"/>
          <w:rFonts w:ascii="Verdana" w:hAnsi="Verdana"/>
          <w:color w:val="222222"/>
          <w:sz w:val="25"/>
          <w:szCs w:val="25"/>
        </w:rPr>
        <w:t>considerando quinto apartado 2) </w:t>
      </w:r>
      <w:r>
        <w:rPr>
          <w:rFonts w:ascii="Verdana" w:hAnsi="Verdana"/>
          <w:color w:val="222222"/>
          <w:sz w:val="25"/>
          <w:szCs w:val="25"/>
        </w:rPr>
        <w:t>y sobre la base de lo allí expuesto, formular </w:t>
      </w:r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cargo por la suma total de $1.210.380,40 por el que deberán responder en forma solidaria el Intendente Municipal Sr. Juan Patricio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 el Contador Municipal Sr. Marcelo Fabián López y el Tesorero Municipal Sr. Marcos Nahuel Fernández hasta la suma de $ 1.169.418,12 y el Intendente Municipal Sr. Juan Patricio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>, el Contador Municipal Sr. Marcelo Fabián López y la Tesorera Municipal Interina Sra. Nora Esther Pereyra hasta la suma de $ 40.962,28 </w:t>
      </w:r>
      <w:r>
        <w:rPr>
          <w:rFonts w:ascii="Verdana" w:hAnsi="Verdana"/>
          <w:color w:val="222222"/>
          <w:sz w:val="25"/>
          <w:szCs w:val="25"/>
        </w:rPr>
        <w:t xml:space="preserve">(Artículo 16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051B2F7D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OCTAVO:</w:t>
      </w:r>
      <w:r>
        <w:rPr>
          <w:rFonts w:ascii="Verdana" w:hAnsi="Verdana"/>
          <w:color w:val="222222"/>
          <w:sz w:val="25"/>
          <w:szCs w:val="25"/>
        </w:rPr>
        <w:t> Por los fundamentos expuestos en el </w:t>
      </w:r>
      <w:r>
        <w:rPr>
          <w:rStyle w:val="Textoennegrita"/>
          <w:rFonts w:ascii="Verdana" w:hAnsi="Verdana"/>
          <w:color w:val="222222"/>
          <w:sz w:val="25"/>
          <w:szCs w:val="25"/>
        </w:rPr>
        <w:t>considerando quinto apartado 6) inciso 3) </w:t>
      </w:r>
      <w:r>
        <w:rPr>
          <w:rFonts w:ascii="Verdana" w:hAnsi="Verdana"/>
          <w:color w:val="222222"/>
          <w:sz w:val="25"/>
          <w:szCs w:val="25"/>
        </w:rPr>
        <w:t>y sobre la base de lo allí expuesto, formular </w:t>
      </w:r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cargo por la suma total de $ 6.684.885,92 por el que deberán responder en forma solidaria el Intendente Municipal Sr. Juan Patricio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>, el Contador Municipal Sr. Marcelo Fabián López y el Tesorero Municipal Sr. Marcos Nahuel Fernández </w:t>
      </w:r>
      <w:r>
        <w:rPr>
          <w:rFonts w:ascii="Verdana" w:hAnsi="Verdana"/>
          <w:color w:val="222222"/>
          <w:sz w:val="25"/>
          <w:szCs w:val="25"/>
        </w:rPr>
        <w:t xml:space="preserve">(Artículo 16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7EF97598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NOVENO</w:t>
      </w:r>
      <w:r>
        <w:rPr>
          <w:rFonts w:ascii="Verdana" w:hAnsi="Verdana"/>
          <w:color w:val="222222"/>
          <w:sz w:val="25"/>
          <w:szCs w:val="25"/>
        </w:rPr>
        <w:t>: Por los fundamentos expuestos en el </w:t>
      </w:r>
      <w:r>
        <w:rPr>
          <w:rStyle w:val="Textoennegrita"/>
          <w:rFonts w:ascii="Verdana" w:hAnsi="Verdana"/>
          <w:color w:val="222222"/>
          <w:sz w:val="25"/>
          <w:szCs w:val="25"/>
        </w:rPr>
        <w:t>considerando quinto apartado 7) inciso 7.2) </w:t>
      </w:r>
      <w:r>
        <w:rPr>
          <w:rFonts w:ascii="Verdana" w:hAnsi="Verdana"/>
          <w:color w:val="222222"/>
          <w:sz w:val="25"/>
          <w:szCs w:val="25"/>
        </w:rPr>
        <w:t>y sobre la base de lo allí expuesto, formular </w:t>
      </w:r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cargo por la suma total de $ 4.772.005,37 por el que deberán responder en forma solidaria el Intendente Municipal Juan Patricio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 el Contador Municipal Marcelo Fabián López, el Secretario de Obras Públicas Carlos Eduardo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Balor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, el Secretario de Gobierno Antonio Osvaldo Amarilla y el Director General de Gobierno Roberto Ángel </w:t>
      </w:r>
      <w:proofErr w:type="spellStart"/>
      <w:r>
        <w:rPr>
          <w:rStyle w:val="Textoennegrita"/>
          <w:rFonts w:ascii="Verdana" w:hAnsi="Verdana"/>
          <w:color w:val="222222"/>
          <w:sz w:val="25"/>
          <w:szCs w:val="25"/>
        </w:rPr>
        <w:t>Fabbio</w:t>
      </w:r>
      <w:proofErr w:type="spellEnd"/>
      <w:r>
        <w:rPr>
          <w:rStyle w:val="Textoennegrita"/>
          <w:rFonts w:ascii="Verdana" w:hAnsi="Verdana"/>
          <w:color w:val="222222"/>
          <w:sz w:val="25"/>
          <w:szCs w:val="25"/>
        </w:rPr>
        <w:t xml:space="preserve"> y el Coordinador del Centro de Actividades Deportivas, Culturales y Recreativas "Roberto De Vicenzo" Fabio Francisco Romero</w:t>
      </w:r>
      <w:r>
        <w:rPr>
          <w:rFonts w:ascii="Verdana" w:hAnsi="Verdana"/>
          <w:color w:val="222222"/>
          <w:sz w:val="25"/>
          <w:szCs w:val="25"/>
        </w:rPr>
        <w:t xml:space="preserve"> (Artículo 16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43214859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DÉCIMO</w:t>
      </w:r>
      <w:r>
        <w:rPr>
          <w:rFonts w:ascii="Verdana" w:hAnsi="Verdana"/>
          <w:color w:val="222222"/>
          <w:sz w:val="25"/>
          <w:szCs w:val="25"/>
        </w:rPr>
        <w:t xml:space="preserve">: Mantener en suspenso el pronunciamiento del H Tribunal Cuentas sobre las cuestiones abordadas en los considerandos cuarto apartados 1.2.7), 1.4.5), 1.5.2) y 1.5.5), quinto apartado 2) parcial [acápites a), b) y c) del inciso A)], 4), 6) inciso 2), 7) apartado 7.1) y 8) y disponer que la Delegación y la División Relatora tomen nota para informar en su próximo estudio, declarando que los Sres. Juan José </w:t>
      </w:r>
      <w:proofErr w:type="spellStart"/>
      <w:r>
        <w:rPr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Carlos Eduardo </w:t>
      </w:r>
      <w:proofErr w:type="spellStart"/>
      <w:r>
        <w:rPr>
          <w:rFonts w:ascii="Verdana" w:hAnsi="Verdana"/>
          <w:color w:val="222222"/>
          <w:sz w:val="25"/>
          <w:szCs w:val="25"/>
        </w:rPr>
        <w:lastRenderedPageBreak/>
        <w:t>Balor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Marcelo Fabián López, Sergio Daniel </w:t>
      </w:r>
      <w:proofErr w:type="spellStart"/>
      <w:r>
        <w:rPr>
          <w:rFonts w:ascii="Verdana" w:hAnsi="Verdana"/>
          <w:color w:val="222222"/>
          <w:sz w:val="25"/>
          <w:szCs w:val="25"/>
        </w:rPr>
        <w:t>Faccenda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Leonardo Gustavo </w:t>
      </w:r>
      <w:proofErr w:type="spellStart"/>
      <w:r>
        <w:rPr>
          <w:rFonts w:ascii="Verdana" w:hAnsi="Verdana"/>
          <w:color w:val="222222"/>
          <w:sz w:val="25"/>
          <w:szCs w:val="25"/>
        </w:rPr>
        <w:t>Muraco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Javier Hernán Amat, Rubén Leonardo Gorosito, Gustavo Alejandro Campos, Juan Patricio </w:t>
      </w:r>
      <w:proofErr w:type="spellStart"/>
      <w:r>
        <w:rPr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Marcelo Fabián Benedetti y las Sras. Gladys Noemí Rojas y Andrea </w:t>
      </w:r>
      <w:proofErr w:type="spellStart"/>
      <w:r>
        <w:rPr>
          <w:rFonts w:ascii="Verdana" w:hAnsi="Verdana"/>
          <w:color w:val="222222"/>
          <w:sz w:val="25"/>
          <w:szCs w:val="25"/>
        </w:rPr>
        <w:t>Elisabet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222222"/>
          <w:sz w:val="25"/>
          <w:szCs w:val="25"/>
        </w:rPr>
        <w:t>Canestro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no deberán considerarse exentos de responsabilidad hasta tanto este H. Tribunal se pronuncie definitivamente sobre la cuestión cuyo tratamiento se posterga.</w:t>
      </w:r>
    </w:p>
    <w:p w14:paraId="6EE1492F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UNDÉCIMO:</w:t>
      </w:r>
      <w:r>
        <w:rPr>
          <w:rFonts w:ascii="Verdana" w:hAnsi="Verdana"/>
          <w:color w:val="222222"/>
          <w:sz w:val="25"/>
          <w:szCs w:val="25"/>
        </w:rPr>
        <w:t> Dejar sin efecto las reservas de ejercicios anteriores desarrolladas en el considerando quinto apartados 1), 2) parcial, 3), 5), y 6) incisos 1) y 4) (</w:t>
      </w:r>
      <w:proofErr w:type="spellStart"/>
      <w:r>
        <w:rPr>
          <w:rFonts w:ascii="Verdana" w:hAnsi="Verdana"/>
          <w:color w:val="222222"/>
          <w:sz w:val="25"/>
          <w:szCs w:val="25"/>
        </w:rPr>
        <w:t>subincisos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6.1), 6.2) y 6.4), notificando de tal circunstancia a los Sres. Juan Patricio </w:t>
      </w:r>
      <w:proofErr w:type="spellStart"/>
      <w:r>
        <w:rPr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Juan José </w:t>
      </w:r>
      <w:proofErr w:type="spellStart"/>
      <w:r>
        <w:rPr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Gustavo Alejandro Campos, Marcelo Fabián López, Marcos Nahuel Fernández, Carlos Eduardo </w:t>
      </w:r>
      <w:proofErr w:type="spellStart"/>
      <w:r>
        <w:rPr>
          <w:rFonts w:ascii="Verdana" w:hAnsi="Verdana"/>
          <w:color w:val="222222"/>
          <w:sz w:val="25"/>
          <w:szCs w:val="25"/>
        </w:rPr>
        <w:t>Balor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Federico Martín López, Leonardo Gustavo </w:t>
      </w:r>
      <w:proofErr w:type="spellStart"/>
      <w:r>
        <w:rPr>
          <w:rFonts w:ascii="Verdana" w:hAnsi="Verdana"/>
          <w:color w:val="222222"/>
          <w:sz w:val="25"/>
          <w:szCs w:val="25"/>
        </w:rPr>
        <w:t>Muraco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Diego Alejandro Freire, Marcelo Fabián Benedetti, Antonio Osvaldo Amarilla, Roberto Ángel </w:t>
      </w:r>
      <w:proofErr w:type="spellStart"/>
      <w:r>
        <w:rPr>
          <w:rFonts w:ascii="Verdana" w:hAnsi="Verdana"/>
          <w:color w:val="222222"/>
          <w:sz w:val="25"/>
          <w:szCs w:val="25"/>
        </w:rPr>
        <w:t>Fabbio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y Fabio Francisco Romero, Sergio Daniel </w:t>
      </w:r>
      <w:proofErr w:type="spellStart"/>
      <w:r>
        <w:rPr>
          <w:rFonts w:ascii="Verdana" w:hAnsi="Verdana"/>
          <w:color w:val="222222"/>
          <w:sz w:val="25"/>
          <w:szCs w:val="25"/>
        </w:rPr>
        <w:t>Faccenda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Raúl Tomás Torres, Santiago </w:t>
      </w:r>
      <w:proofErr w:type="spellStart"/>
      <w:r>
        <w:rPr>
          <w:rFonts w:ascii="Verdana" w:hAnsi="Verdana"/>
          <w:color w:val="222222"/>
          <w:sz w:val="25"/>
          <w:szCs w:val="25"/>
        </w:rPr>
        <w:t>Castagno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Mariano </w:t>
      </w:r>
      <w:proofErr w:type="spellStart"/>
      <w:r>
        <w:rPr>
          <w:rFonts w:ascii="Verdana" w:hAnsi="Verdana"/>
          <w:color w:val="222222"/>
          <w:sz w:val="25"/>
          <w:szCs w:val="25"/>
        </w:rPr>
        <w:t>Spadafora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 y a las Sras. Andrea </w:t>
      </w:r>
      <w:proofErr w:type="spellStart"/>
      <w:r>
        <w:rPr>
          <w:rFonts w:ascii="Verdana" w:hAnsi="Verdana"/>
          <w:color w:val="222222"/>
          <w:sz w:val="25"/>
          <w:szCs w:val="25"/>
        </w:rPr>
        <w:t>Elisabet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222222"/>
          <w:sz w:val="25"/>
          <w:szCs w:val="25"/>
        </w:rPr>
        <w:t>Canestro</w:t>
      </w:r>
      <w:proofErr w:type="spellEnd"/>
      <w:r>
        <w:rPr>
          <w:rFonts w:ascii="Verdana" w:hAnsi="Verdana"/>
          <w:color w:val="222222"/>
          <w:sz w:val="25"/>
          <w:szCs w:val="25"/>
        </w:rPr>
        <w:t>, Nora Esther Pereyra y María del Carmen Farías.</w:t>
      </w:r>
    </w:p>
    <w:p w14:paraId="53C17B85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DUODÉCIMO:</w:t>
      </w:r>
      <w:r>
        <w:rPr>
          <w:rFonts w:ascii="Verdana" w:hAnsi="Verdana"/>
          <w:color w:val="222222"/>
          <w:sz w:val="25"/>
          <w:szCs w:val="25"/>
        </w:rPr>
        <w:t xml:space="preserve"> Notificar a los Sres. y Sras. Andrea </w:t>
      </w:r>
      <w:proofErr w:type="spellStart"/>
      <w:r>
        <w:rPr>
          <w:rFonts w:ascii="Verdana" w:hAnsi="Verdana"/>
          <w:color w:val="222222"/>
          <w:sz w:val="25"/>
          <w:szCs w:val="25"/>
        </w:rPr>
        <w:t>Elisabet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222222"/>
          <w:sz w:val="25"/>
          <w:szCs w:val="25"/>
        </w:rPr>
        <w:t>Canestro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Antonio Osvaldo Amarilla, Carlos Eduardo </w:t>
      </w:r>
      <w:proofErr w:type="spellStart"/>
      <w:r>
        <w:rPr>
          <w:rFonts w:ascii="Verdana" w:hAnsi="Verdana"/>
          <w:color w:val="222222"/>
          <w:sz w:val="25"/>
          <w:szCs w:val="25"/>
        </w:rPr>
        <w:t>Balor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Diego Alejandro Freire, Fabio Francisco Romero, Federico Martín López, Gladys Noemí Rojas, Gustavo Alejandro Campos, Javier Hernán Amat, Juan José </w:t>
      </w:r>
      <w:proofErr w:type="spellStart"/>
      <w:r>
        <w:rPr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Juan Patricio </w:t>
      </w:r>
      <w:proofErr w:type="spellStart"/>
      <w:r>
        <w:rPr>
          <w:rFonts w:ascii="Verdana" w:hAnsi="Verdana"/>
          <w:color w:val="222222"/>
          <w:sz w:val="25"/>
          <w:szCs w:val="25"/>
        </w:rPr>
        <w:t>Mussi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Leonardo Gustavo </w:t>
      </w:r>
      <w:proofErr w:type="spellStart"/>
      <w:r>
        <w:rPr>
          <w:rFonts w:ascii="Verdana" w:hAnsi="Verdana"/>
          <w:color w:val="222222"/>
          <w:sz w:val="25"/>
          <w:szCs w:val="25"/>
        </w:rPr>
        <w:t>Muraco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Marcelo Alejandro </w:t>
      </w:r>
      <w:proofErr w:type="spellStart"/>
      <w:r>
        <w:rPr>
          <w:rFonts w:ascii="Verdana" w:hAnsi="Verdana"/>
          <w:color w:val="222222"/>
          <w:sz w:val="25"/>
          <w:szCs w:val="25"/>
        </w:rPr>
        <w:t>Romio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Marcelo Fabián Benedetti, Marcelo Fabián López, Marcos Nahuel Fernández, Raúl Tomás Torres, Santiago </w:t>
      </w:r>
      <w:proofErr w:type="spellStart"/>
      <w:r>
        <w:rPr>
          <w:rFonts w:ascii="Verdana" w:hAnsi="Verdana"/>
          <w:color w:val="222222"/>
          <w:sz w:val="25"/>
          <w:szCs w:val="25"/>
        </w:rPr>
        <w:t>Castagno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Mariano </w:t>
      </w:r>
      <w:proofErr w:type="spellStart"/>
      <w:r>
        <w:rPr>
          <w:rFonts w:ascii="Verdana" w:hAnsi="Verdana"/>
          <w:color w:val="222222"/>
          <w:sz w:val="25"/>
          <w:szCs w:val="25"/>
        </w:rPr>
        <w:t>Spadafora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María del Carmen Farías, Nora Esther Pereyra, Roberto Ángel </w:t>
      </w:r>
      <w:proofErr w:type="spellStart"/>
      <w:r>
        <w:rPr>
          <w:rFonts w:ascii="Verdana" w:hAnsi="Verdana"/>
          <w:color w:val="222222"/>
          <w:sz w:val="25"/>
          <w:szCs w:val="25"/>
        </w:rPr>
        <w:t>Fabbio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Rubén Leonardo Gorosito, Sergio Daniel </w:t>
      </w:r>
      <w:proofErr w:type="spellStart"/>
      <w:r>
        <w:rPr>
          <w:rFonts w:ascii="Verdana" w:hAnsi="Verdana"/>
          <w:color w:val="222222"/>
          <w:sz w:val="25"/>
          <w:szCs w:val="25"/>
        </w:rPr>
        <w:t>Faccenda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, de lo resuelto en los artículos precedentes, según particularmente corresponda a cada uno de ellos, y fijarles a los funcionarios alcanzados por sanciones pecuniarias, plazo de noventa (90) días para que procedan  depositar dichos importes en el Banco de la Provincia de Buenos Aires, cuentas fiscales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1865/4 (multas – Pesos) - CBU 0140999801200000186543 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108/9 (cargos – Pesos) – CBU 0140999801200000010893 a la orden del señor Presidente del H. Tribunal de Cuentas de la provincia de Buenos Aires – CUIT 30-66570882-5, debiéndose comunicar fehacientemente a este Organismo el depósito efectuado, adjuntándose el comprobante que así lo acredite dentro del mismo plazo señalado. </w:t>
      </w:r>
      <w:proofErr w:type="gramStart"/>
      <w:r>
        <w:rPr>
          <w:rFonts w:ascii="Verdana" w:hAnsi="Verdana"/>
          <w:color w:val="222222"/>
          <w:sz w:val="25"/>
          <w:szCs w:val="25"/>
        </w:rPr>
        <w:t>Asimismo</w:t>
      </w:r>
      <w:proofErr w:type="gramEnd"/>
      <w:r>
        <w:rPr>
          <w:rFonts w:ascii="Verdana" w:hAnsi="Verdana"/>
          <w:color w:val="222222"/>
          <w:sz w:val="25"/>
          <w:szCs w:val="25"/>
        </w:rPr>
        <w:t xml:space="preserve"> se les hace saber, en el caso de las sanciones impuestas, que la sentencia podrá ser recurrida dentro del plazo de quince (15) días conforme lo establecido en el Artículo 38°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modificatorias. Para el caso en que los responsables opten por interponer demanda contencioso administrativa, deberán notificar </w:t>
      </w:r>
      <w:r>
        <w:rPr>
          <w:rFonts w:ascii="Verdana" w:hAnsi="Verdana"/>
          <w:color w:val="222222"/>
          <w:sz w:val="25"/>
          <w:szCs w:val="25"/>
        </w:rPr>
        <w:lastRenderedPageBreak/>
        <w:t xml:space="preserve">a este H. Tribunal de Cuentas, dentro del plazo que establece el Artículo 18°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12.008, fecha de interposición de la demanda, carátula, número de causa y juzgado interviniente, todo ello bajo apercibimiento de darle intervención al señor Fiscal de Estado para que promueva las acciones pertinentes (Artículo 159° de la Constitución Provincial (Artículo 33° de la Ley </w:t>
      </w:r>
      <w:proofErr w:type="spellStart"/>
      <w:r>
        <w:rPr>
          <w:rFonts w:ascii="Verdana" w:hAnsi="Verdana"/>
          <w:color w:val="222222"/>
          <w:sz w:val="25"/>
          <w:szCs w:val="25"/>
        </w:rPr>
        <w:t>Nº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10.869 y sus modificatorias).</w:t>
      </w:r>
    </w:p>
    <w:p w14:paraId="40AC8970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DÉCIMO TERCERO</w:t>
      </w:r>
      <w:r>
        <w:rPr>
          <w:rFonts w:ascii="Verdana" w:hAnsi="Verdana"/>
          <w:color w:val="222222"/>
          <w:sz w:val="25"/>
          <w:szCs w:val="25"/>
        </w:rPr>
        <w:t>: Comunicar la presente sentencia a la municipalidad de Berazategui y al Ministerio de Gobierno de la Provincia de Buenos Aires.</w:t>
      </w:r>
    </w:p>
    <w:p w14:paraId="36216BA6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ARTÍCULO DÉCIMO CUARTO</w:t>
      </w:r>
      <w:r>
        <w:rPr>
          <w:rFonts w:ascii="Verdana" w:hAnsi="Verdana"/>
          <w:color w:val="222222"/>
          <w:sz w:val="25"/>
          <w:szCs w:val="25"/>
        </w:rPr>
        <w:t xml:space="preserve">: Rubríquese por el señor </w:t>
      </w:r>
      <w:proofErr w:type="gramStart"/>
      <w:r>
        <w:rPr>
          <w:rFonts w:ascii="Verdana" w:hAnsi="Verdana"/>
          <w:color w:val="222222"/>
          <w:sz w:val="25"/>
          <w:szCs w:val="25"/>
        </w:rPr>
        <w:t>Secretario</w:t>
      </w:r>
      <w:proofErr w:type="gramEnd"/>
      <w:r>
        <w:rPr>
          <w:rFonts w:ascii="Verdana" w:hAnsi="Verdana"/>
          <w:color w:val="222222"/>
          <w:sz w:val="25"/>
          <w:szCs w:val="25"/>
        </w:rPr>
        <w:t xml:space="preserve"> de Actuaciones y Procedimiento, la presente Resolución que consta de cincuenta y cinco fojas, publíquese en el Boletín Oficial y en la página electrónica del H. Tribunal de Cuentas de la provincia de Buenos Aires, reservar este expediente en la Secretaria de Actuaciones y Procedimiento durante los términos fijados en el artículo duodécimo. Fírmese, cumplido, archívese. </w:t>
      </w:r>
    </w:p>
    <w:p w14:paraId="3B2B909A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Style w:val="Textoennegrita"/>
          <w:rFonts w:ascii="Verdana" w:hAnsi="Verdana"/>
          <w:color w:val="222222"/>
          <w:sz w:val="25"/>
          <w:szCs w:val="25"/>
          <w:u w:val="single"/>
        </w:rPr>
        <w:t>Fallo</w:t>
      </w:r>
      <w:r>
        <w:rPr>
          <w:rStyle w:val="Textoennegrita"/>
          <w:rFonts w:ascii="Verdana" w:hAnsi="Verdana"/>
          <w:color w:val="222222"/>
          <w:sz w:val="25"/>
          <w:szCs w:val="25"/>
        </w:rPr>
        <w:t>: 193/2024.</w:t>
      </w:r>
    </w:p>
    <w:p w14:paraId="115740DC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Style w:val="Textoennegrita"/>
          <w:rFonts w:ascii="Verdana" w:hAnsi="Verdana"/>
          <w:color w:val="222222"/>
          <w:sz w:val="25"/>
          <w:szCs w:val="25"/>
          <w:u w:val="single"/>
        </w:rPr>
        <w:t>Firmado</w:t>
      </w:r>
      <w:r>
        <w:rPr>
          <w:rFonts w:ascii="Verdana" w:hAnsi="Verdana"/>
          <w:color w:val="222222"/>
          <w:sz w:val="25"/>
          <w:szCs w:val="25"/>
        </w:rPr>
        <w:t>: </w:t>
      </w:r>
      <w:r>
        <w:rPr>
          <w:rStyle w:val="Textoennegrita"/>
          <w:rFonts w:ascii="Verdana" w:hAnsi="Verdana"/>
          <w:color w:val="222222"/>
          <w:sz w:val="25"/>
          <w:szCs w:val="25"/>
        </w:rPr>
        <w:t>Daniel Carlos CHILLO, Ariel Héctor PIETRONAVE, Gustavo Eduardo DIEZ, Juan Pablo PEREDO, Federico Gastón THEA.</w:t>
      </w:r>
    </w:p>
    <w:p w14:paraId="5B5FF463" w14:textId="77777777" w:rsidR="00360348" w:rsidRDefault="00360348" w:rsidP="00360348">
      <w:pPr>
        <w:pStyle w:val="NormalWeb"/>
        <w:shd w:val="clear" w:color="auto" w:fill="FFFFFF"/>
        <w:spacing w:before="0" w:beforeAutospacing="0" w:after="158" w:afterAutospacing="0"/>
        <w:rPr>
          <w:rFonts w:ascii="Verdana" w:hAnsi="Verdana"/>
          <w:color w:val="222222"/>
          <w:sz w:val="25"/>
          <w:szCs w:val="25"/>
        </w:rPr>
      </w:pPr>
      <w:r>
        <w:rPr>
          <w:rStyle w:val="Textoennegrita"/>
          <w:rFonts w:ascii="Verdana" w:hAnsi="Verdana"/>
          <w:color w:val="222222"/>
          <w:sz w:val="25"/>
          <w:szCs w:val="25"/>
          <w:u w:val="single"/>
        </w:rPr>
        <w:t>Rubricado:</w:t>
      </w:r>
      <w:r>
        <w:rPr>
          <w:rStyle w:val="Textoennegrita"/>
          <w:rFonts w:ascii="Verdana" w:hAnsi="Verdana"/>
          <w:color w:val="222222"/>
          <w:sz w:val="25"/>
          <w:szCs w:val="25"/>
        </w:rPr>
        <w:t> Gonzalo Sebastián KODELIA.</w:t>
      </w:r>
    </w:p>
    <w:p w14:paraId="0C53E4CB" w14:textId="77777777" w:rsidR="00360348" w:rsidRDefault="00360348"/>
    <w:sectPr w:rsidR="00360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48"/>
    <w:rsid w:val="00360348"/>
    <w:rsid w:val="005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0B1"/>
  <w15:chartTrackingRefBased/>
  <w15:docId w15:val="{B72F12A9-E946-49AF-9278-91E37B6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60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</dc:creator>
  <cp:keywords/>
  <dc:description/>
  <cp:lastModifiedBy>Ulises</cp:lastModifiedBy>
  <cp:revision>1</cp:revision>
  <dcterms:created xsi:type="dcterms:W3CDTF">2024-06-10T20:58:00Z</dcterms:created>
  <dcterms:modified xsi:type="dcterms:W3CDTF">2024-06-10T21:00:00Z</dcterms:modified>
</cp:coreProperties>
</file>